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0" w:rightChars="0"/>
        <w:jc w:val="left"/>
        <w:rPr>
          <w:rFonts w:hint="eastAsia" w:ascii="宋体" w:hAnsi="宋体"/>
          <w:b w:val="0"/>
          <w:bCs/>
          <w:sz w:val="28"/>
          <w:szCs w:val="28"/>
        </w:rPr>
      </w:pPr>
      <w:r>
        <w:rPr>
          <w:rFonts w:hint="eastAsia" w:ascii="宋体" w:hAnsi="宋体"/>
          <w:b w:val="0"/>
          <w:bCs/>
          <w:sz w:val="28"/>
          <w:szCs w:val="28"/>
        </w:rPr>
        <w:t>附件：</w:t>
      </w:r>
    </w:p>
    <w:p>
      <w:pPr>
        <w:numPr>
          <w:ilvl w:val="0"/>
          <w:numId w:val="0"/>
        </w:numPr>
        <w:jc w:val="center"/>
        <w:rPr>
          <w:rFonts w:hint="eastAsia" w:ascii="仿宋" w:hAnsi="仿宋" w:eastAsia="仿宋" w:cs="仿宋"/>
          <w:b/>
          <w:bCs/>
          <w:color w:val="auto"/>
          <w:kern w:val="2"/>
          <w:sz w:val="44"/>
          <w:szCs w:val="44"/>
          <w:lang w:val="en-US" w:eastAsia="zh-CN" w:bidi="ar"/>
        </w:rPr>
      </w:pPr>
    </w:p>
    <w:p>
      <w:pPr>
        <w:numPr>
          <w:ilvl w:val="0"/>
          <w:numId w:val="0"/>
        </w:numPr>
        <w:jc w:val="center"/>
        <w:rPr>
          <w:rFonts w:hint="eastAsia" w:ascii="仿宋" w:hAnsi="仿宋" w:eastAsia="仿宋" w:cs="仿宋"/>
          <w:b/>
          <w:bCs/>
          <w:color w:val="auto"/>
          <w:kern w:val="2"/>
          <w:sz w:val="44"/>
          <w:szCs w:val="44"/>
          <w:lang w:val="en-US" w:eastAsia="zh-CN" w:bidi="ar"/>
        </w:rPr>
      </w:pPr>
      <w:r>
        <w:rPr>
          <w:rFonts w:hint="eastAsia" w:ascii="仿宋" w:hAnsi="仿宋" w:eastAsia="仿宋" w:cs="仿宋"/>
          <w:b/>
          <w:bCs/>
          <w:color w:val="auto"/>
          <w:kern w:val="2"/>
          <w:sz w:val="44"/>
          <w:szCs w:val="44"/>
          <w:lang w:val="en-US" w:eastAsia="zh-CN" w:bidi="ar"/>
        </w:rPr>
        <w:t>2026年空气消毒机维保服务项目需求</w:t>
      </w:r>
    </w:p>
    <w:p>
      <w:pPr>
        <w:numPr>
          <w:ilvl w:val="0"/>
          <w:numId w:val="0"/>
        </w:numPr>
        <w:rPr>
          <w:rFonts w:hint="eastAsia" w:ascii="仿宋" w:hAnsi="仿宋" w:eastAsia="仿宋" w:cs="仿宋"/>
          <w:color w:val="auto"/>
          <w:kern w:val="2"/>
          <w:sz w:val="32"/>
          <w:szCs w:val="32"/>
          <w:lang w:val="en-US" w:eastAsia="zh-CN" w:bidi="ar"/>
        </w:rPr>
      </w:pP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一、项目名称：空气消毒机维保服务</w:t>
      </w:r>
    </w:p>
    <w:p>
      <w:pPr>
        <w:numPr>
          <w:ilvl w:val="0"/>
          <w:numId w:val="0"/>
        </w:numPr>
        <w:rPr>
          <w:rFonts w:hint="default"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二、项目预算总金额：10395元（预算单价315元/台，数量33台）</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三、主要服务内容：</w:t>
      </w:r>
    </w:p>
    <w:p>
      <w:pPr>
        <w:numPr>
          <w:ilvl w:val="0"/>
          <w:numId w:val="0"/>
        </w:numPr>
        <w:rPr>
          <w:rFonts w:hint="default"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（一）服务期限：一年</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（二）33台空气消毒机的清洗及维护保养（每半年深度清洗维护保养1次，1年2次）；</w:t>
      </w:r>
    </w:p>
    <w:p>
      <w:pPr>
        <w:numPr>
          <w:ilvl w:val="0"/>
          <w:numId w:val="0"/>
        </w:numPr>
        <w:rPr>
          <w:rFonts w:hint="default"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（三）33台空气消毒机合同服务期间的维修（总预算已包含人工费及维修更换配件费用）。</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（四）总预算金额已包含33台空气消毒机日常清洁服务、维修服务、配件更换、质保期服务等全部相关费用，无隐藏收费。</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（五）更换的零配件质保期不少于6个月。</w:t>
      </w:r>
    </w:p>
    <w:p>
      <w:pPr>
        <w:numPr>
          <w:ilvl w:val="0"/>
          <w:numId w:val="0"/>
        </w:numPr>
        <w:rPr>
          <w:rFonts w:hint="default"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（六）具体服务清单及地点见附表1内容。</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四、服务要求：</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一）每半年对清单内空气消毒机实施系统性预防维护，包括：设备外壳深度清洁、过滤网拆卸清洗、更换及复位检测，确保设备外观洁净度与气流通道畅通性。对存在老化、损坏或性能衰减的部件采用全新配件进行更换，确保设备核心功能稳定运行。</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（二）每半年定期对紫外灯管、电子镇流器、离心风机、显示板/控制主板等关键功能部件进行性能检测，对存在老化、损坏或性能衰减的部件采用全新配件进行更换，确保设备核心功能稳定运行。</w:t>
      </w:r>
    </w:p>
    <w:p>
      <w:pPr>
        <w:numPr>
          <w:ilvl w:val="0"/>
          <w:numId w:val="0"/>
        </w:numPr>
        <w:rPr>
          <w:rFonts w:hint="default"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（三）每次维护作业完成后，依据设备技术规范及《医疗机构消毒技术规范》要求，对设备运行参数进行标准化校准与系统调试，确保设备运行精度与消毒效能符合国家标准。</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（四）维护服务结束后，对设备进行现场检测，对检测合格的设备出具强度检测值，并由使用科室双方签字确认存档。</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五）合同期内，中标人对其服务人员的人身安全负全部责任，须为服务人员购买足额人身意外伤害保险。服务人员在服务过程中发生的人身伤害、意外事故，由中标人自行承担全部责任，与采购人无关（采购人过错导致的除外）。</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（六）服务标准：维修维护保养更换的配件须为全新合格产品，确保与设备现有系统完全兼容适配，杜绝因配件不兼容导致的设备运行故障。</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（七）响应时效要求：服务单位接到使用方报修通知后，需在2小时内快速响应，通过电话反馈明确处理意见及上门计划。</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（八）故障修复时效：一般故障需在48小时内完成闭环修复；复杂故障需明确修复时限并告知使用方。</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（九）本项目服务台数为预估数量，合同履行期间如实际维护台数发生变动，按实际提供的维护保养、维修服务台数据实结算费用，最终结算总金额不得超过本项目中标总金额。</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（十）投标人如具备</w:t>
      </w:r>
      <w:r>
        <w:rPr>
          <w:rFonts w:hint="eastAsia" w:ascii="仿宋" w:hAnsi="仿宋" w:eastAsia="仿宋" w:cs="仿宋"/>
          <w:color w:val="auto"/>
          <w:kern w:val="2"/>
          <w:sz w:val="32"/>
          <w:szCs w:val="32"/>
          <w:lang w:val="en-US" w:eastAsia="zh-CN" w:bidi="ar"/>
        </w:rPr>
        <w:t>空气消毒机或医用空气净化设备的运维及保养服务业绩（以合同为证明材料</w:t>
      </w:r>
      <w:r>
        <w:rPr>
          <w:rFonts w:hint="eastAsia" w:ascii="仿宋" w:hAnsi="仿宋" w:eastAsia="仿宋" w:cs="仿宋"/>
          <w:color w:val="auto"/>
          <w:kern w:val="2"/>
          <w:sz w:val="32"/>
          <w:szCs w:val="32"/>
          <w:lang w:val="en-US" w:eastAsia="zh-CN" w:bidi="ar"/>
        </w:rPr>
        <w:t>），在评审时将予以优先考虑。</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五、供应商资格要求：</w:t>
      </w:r>
      <w:bookmarkStart w:id="0" w:name="_GoBack"/>
      <w:bookmarkEnd w:id="0"/>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（一）营业执照经营范围必须含有医疗设备维修、维护或保养相关的内容。</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（二）中华人民共和国境内注册的具有独立承担民事责任能力的法人或其他组织。</w:t>
      </w:r>
    </w:p>
    <w:p>
      <w:pPr>
        <w:numPr>
          <w:ilvl w:val="0"/>
          <w:numId w:val="0"/>
        </w:numPr>
        <w:rPr>
          <w:rFonts w:hint="eastAsia" w:ascii="仿宋" w:hAnsi="仿宋" w:eastAsia="仿宋" w:cs="仿宋"/>
          <w:color w:val="auto"/>
          <w:kern w:val="2"/>
          <w:sz w:val="32"/>
          <w:szCs w:val="32"/>
          <w:lang w:val="en-US" w:eastAsia="zh-CN" w:bidi="ar"/>
        </w:rPr>
      </w:pPr>
      <w:r>
        <w:rPr>
          <w:rFonts w:hint="eastAsia" w:ascii="仿宋" w:hAnsi="仿宋" w:eastAsia="仿宋" w:cs="仿宋"/>
          <w:color w:val="auto"/>
          <w:kern w:val="2"/>
          <w:sz w:val="32"/>
          <w:szCs w:val="32"/>
          <w:lang w:val="en-US" w:eastAsia="zh-CN" w:bidi="ar"/>
        </w:rPr>
        <w:t xml:space="preserve">（三）具备《政府采购法》第二十二条规定的条件且在“信用中国”网站没有被列入失信被执行人、重大税收违法案件当事人名单、政府采购严重违法失信行为记录名单。         </w:t>
      </w:r>
    </w:p>
    <w:p/>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2633C"/>
    <w:rsid w:val="22AF0099"/>
    <w:rsid w:val="2DE91780"/>
    <w:rsid w:val="5544142B"/>
    <w:rsid w:val="60963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right="12" w:rightChars="12"/>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semiHidden/>
    <w:qFormat/>
    <w:uiPriority w:val="99"/>
    <w:pPr>
      <w:tabs>
        <w:tab w:val="center" w:pos="4153"/>
        <w:tab w:val="right" w:pos="8306"/>
      </w:tabs>
      <w:snapToGrid w:val="0"/>
      <w:jc w:val="left"/>
    </w:pPr>
    <w:rPr>
      <w:sz w:val="18"/>
      <w:szCs w:val="18"/>
    </w:rPr>
  </w:style>
  <w:style w:type="paragraph" w:styleId="3">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1153</Words>
  <Characters>1167</Characters>
  <Lines>0</Lines>
  <Paragraphs>0</Paragraphs>
  <TotalTime>18</TotalTime>
  <ScaleCrop>false</ScaleCrop>
  <LinksUpToDate>false</LinksUpToDate>
  <CharactersWithSpaces>1176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2026-04-23T00:49:00Z</dcterms:created>
  <dc:creator>CGB</dc:creator>
  <cp:lastModifiedBy>A陈河</cp:lastModifiedBy>
  <dcterms:modified xsi:type="dcterms:W3CDTF">2026-04-23T07:32:14Z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eyJoZGlkIjoiZjM3YWRjN2RmODA3YTU3NDA5NGQ4YmUzZGNjYmE0NDMifQ==</vt:lpwstr>
  </property>
  <property fmtid="{D5CDD505-2E9C-101B-9397-08002B2CF9AE}" pid="4" name="ICV">
    <vt:lpwstr>9E131B78691C4DE7B430997095D776B7_13</vt:lpwstr>
  </property>
</Properties>
</file>